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0E1" w:rsidRDefault="004D60E1" w:rsidP="00DB2D83">
      <w:pPr>
        <w:rPr>
          <w:rFonts w:asciiTheme="minorHAnsi" w:hAnsiTheme="minorHAnsi"/>
          <w:sz w:val="20"/>
          <w:szCs w:val="20"/>
        </w:rPr>
      </w:pPr>
      <w:bookmarkStart w:id="0" w:name="_GoBack"/>
      <w:bookmarkEnd w:id="0"/>
      <w:r w:rsidRPr="004D60E1">
        <w:rPr>
          <w:rFonts w:asciiTheme="minorHAnsi" w:hAnsiTheme="minorHAnsi"/>
          <w:sz w:val="20"/>
          <w:szCs w:val="20"/>
        </w:rPr>
        <w:t>DİN KÜLTÜRÜ</w:t>
      </w:r>
      <w:r w:rsidRPr="004D60E1">
        <w:rPr>
          <w:rFonts w:asciiTheme="minorHAnsi" w:hAnsiTheme="minorHAnsi"/>
          <w:sz w:val="20"/>
          <w:szCs w:val="20"/>
        </w:rPr>
        <w:tab/>
        <w:t xml:space="preserve">Test </w:t>
      </w:r>
      <w:r w:rsidR="00DB2D83">
        <w:rPr>
          <w:rFonts w:asciiTheme="minorHAnsi" w:hAnsiTheme="minorHAnsi"/>
          <w:sz w:val="20"/>
          <w:szCs w:val="20"/>
        </w:rPr>
        <w:t>2</w:t>
      </w:r>
    </w:p>
    <w:tbl>
      <w:tblPr>
        <w:tblStyle w:val="TabloKlavuzu"/>
        <w:tblW w:w="0" w:type="auto"/>
        <w:tblLook w:val="04A0" w:firstRow="1" w:lastRow="0" w:firstColumn="1" w:lastColumn="0" w:noHBand="0" w:noVBand="1"/>
      </w:tblPr>
      <w:tblGrid>
        <w:gridCol w:w="5548"/>
        <w:gridCol w:w="5548"/>
      </w:tblGrid>
      <w:tr w:rsidR="004D60E1" w:rsidTr="00DB2D83">
        <w:tc>
          <w:tcPr>
            <w:tcW w:w="5548" w:type="dxa"/>
          </w:tcPr>
          <w:p w:rsidR="007414CA" w:rsidRPr="007414CA" w:rsidRDefault="007414CA" w:rsidP="007414CA">
            <w:pPr>
              <w:rPr>
                <w:rFonts w:asciiTheme="minorHAnsi" w:hAnsiTheme="minorHAnsi"/>
                <w:sz w:val="18"/>
                <w:szCs w:val="18"/>
              </w:rPr>
            </w:pPr>
            <w:r w:rsidRPr="007414CA">
              <w:rPr>
                <w:rFonts w:asciiTheme="minorHAnsi" w:hAnsiTheme="minorHAnsi"/>
                <w:sz w:val="18"/>
                <w:szCs w:val="18"/>
              </w:rPr>
              <w:t>l-(Size gelince ey müminler,) kendiniz için özenle ayırdığınız şeylerden başkaları için harcamadıkça gerçek erdeme ulaşmış olamazsınız ve her ne harcarsanız kuşkusuz, Allah ondan tamamıyla haberdardır. (Al-i İmran,92)</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II-Sana ne harcayacaklarını soruyorlar. De ki: “Harcadığınız her türlü servet anne babanız, yakın akrabanız, yetimler, muhtaçlar ve yolcular içindir. Her ne iyilik yaparsanız Allah şüphesiz onu çok iyi bilir.”(Bakara,215)</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III- Göklerde ve yerde ne varsa, hepsi Allah’ındır.</w:t>
            </w:r>
            <w:r w:rsidRPr="007414CA">
              <w:rPr>
                <w:rFonts w:asciiTheme="minorHAnsi" w:hAnsiTheme="minorHAnsi"/>
                <w:sz w:val="18"/>
                <w:szCs w:val="18"/>
              </w:rPr>
              <w:tab/>
              <w:t>(Lokman,26)</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1. Numaralanmış ayetlerden hangisi ya da hangileri paylaşma ve yardımlaşma ile ilgilidir?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A)Yalnız I B) I ve II. C) I ve III. D) I, II, III</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.“Allah katında en sevimli ev, içinde yetime iyilik ve ikram edilen evdir.”</w:t>
            </w:r>
            <w:r w:rsidRPr="007414CA">
              <w:rPr>
                <w:rFonts w:asciiTheme="minorHAnsi" w:hAnsiTheme="minorHAnsi"/>
                <w:sz w:val="18"/>
                <w:szCs w:val="18"/>
              </w:rPr>
              <w:tab/>
              <w:t>Hz. Muhammed( s.a.v.)</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2 Yukarıda verilen hadisi şerif İslam’ın önem verdiği temel ilkelerden hangisi ile ilişkilendirilebilir?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A)Kötülük ve fenalıktan kaçınma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B)Zararlı alışkanlıklardan uzak durma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C)Allah’a ve peygamberine iman etme</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D)Bolluk ve darlıkta infak etme</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Ali sınıf arkadaşı Ahmet’in kendisine kümeler konusunu anlatmasını istediğinde Ahmet ona karşılık olarak “Neden sana bu konuyu anlatayım ki ben ne kazanmış olacağım?” diye sorar. Ali’de arkadaşına Peygamber efendimizin bir hadisi-i şerifini hatırlatır.</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3.Ali’nin arkadaşı Ahmet’e hatırlattığı ve örnek durum ile örtüşen hadis-i şerif hangisi olabilir?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A)“En faziletli en üstün sadaka, Müslüman kişinin ilim öğrenmesi, sonra da Müslüman kardeşine öğretmesidir.”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B)“Müslüman, dilinden ve elinden Müslümanların emin olduğu kimsedir. “</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C)"İnsanlara merhamet etmeyene Allah merhamet etmez.”</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D)"Hayra vesile olan, hayrı yapan gibidir.”</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4.Aşağıdaki kavramlardan hangisi İslam’da yer alan “paylaşma ve yardımlaşma” ilkesi ile ilişkili değildir?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 xml:space="preserve">A) Zekât  </w:t>
            </w:r>
            <w:r w:rsidRPr="007414CA">
              <w:rPr>
                <w:rFonts w:asciiTheme="minorHAnsi" w:hAnsiTheme="minorHAnsi"/>
                <w:sz w:val="18"/>
                <w:szCs w:val="18"/>
              </w:rPr>
              <w:tab/>
              <w:t>B)Fitre</w:t>
            </w:r>
            <w:r w:rsidRPr="007414CA">
              <w:rPr>
                <w:rFonts w:asciiTheme="minorHAnsi" w:hAnsiTheme="minorHAnsi"/>
                <w:sz w:val="18"/>
                <w:szCs w:val="18"/>
              </w:rPr>
              <w:tab/>
              <w:t>C) Sadaka</w:t>
            </w:r>
            <w:r w:rsidRPr="007414CA">
              <w:rPr>
                <w:rFonts w:asciiTheme="minorHAnsi" w:hAnsiTheme="minorHAnsi"/>
                <w:sz w:val="18"/>
                <w:szCs w:val="18"/>
              </w:rPr>
              <w:tab/>
              <w:t>D) Fıkıh</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 xml:space="preserve">Asgari zenginlik ölçüsü olarak da tanımlanabilir. Borcundan ve aslî ihtiyaçlarından fazla olarak bu kadar mala sahip olan kişi dinen zengin sayılır. Böyle bir kişi, zekât veya sadaka alamayacağı gibi; sadaka vermek ve kurban kesmekle de yükümlü olur. Borçtan ve aslî ihtiyaçlarından fazla olan bu malın artıcı olması ve üstünden bir yıl geçmesi hâlinde zekâtının verilmesi gerekir. Zenginliğin asgari sınırı olan </w:t>
            </w:r>
            <w:r w:rsidRPr="007414CA">
              <w:rPr>
                <w:rFonts w:asciiTheme="minorHAnsi" w:hAnsiTheme="minorHAnsi"/>
                <w:sz w:val="18"/>
                <w:szCs w:val="18"/>
              </w:rPr>
              <w:tab/>
              <w:t>miktarı Hz. Peygamber tarafından belirlenmiştir.</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5.Metinde boş bırakılan yere getirilmesi gereken kavram aşağıdakilerden hangisidir?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Kurban</w:t>
            </w:r>
            <w:r w:rsidRPr="007414CA">
              <w:rPr>
                <w:rFonts w:asciiTheme="minorHAnsi" w:hAnsiTheme="minorHAnsi"/>
                <w:sz w:val="18"/>
                <w:szCs w:val="18"/>
              </w:rPr>
              <w:tab/>
              <w:t>B) Zekât</w:t>
            </w:r>
            <w:r w:rsidRPr="007414CA">
              <w:rPr>
                <w:rFonts w:asciiTheme="minorHAnsi" w:hAnsiTheme="minorHAnsi"/>
                <w:sz w:val="18"/>
                <w:szCs w:val="18"/>
              </w:rPr>
              <w:tab/>
              <w:t>C) Oruç</w:t>
            </w:r>
            <w:r w:rsidRPr="007414CA">
              <w:rPr>
                <w:rFonts w:asciiTheme="minorHAnsi" w:hAnsiTheme="minorHAnsi"/>
                <w:sz w:val="18"/>
                <w:szCs w:val="18"/>
              </w:rPr>
              <w:tab/>
              <w:t>D) Nisap</w:t>
            </w:r>
          </w:p>
          <w:p w:rsidR="004D60E1" w:rsidRPr="007414CA" w:rsidRDefault="004D60E1" w:rsidP="004D60E1">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Bir gün Peygamber Efendimizin ailesi bir koyun kesip fakirlere dağıtmıştı. Resûl-i Ekrem eve gelince koyundan geriye ne kaldığını sordu. “Sadece bir bacağı kaldı” dediler.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Allah’ın Elçisi: “Desenize,” buyurdu. “Bir bacağı hariç hepsi duruyor.”</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6.Peygamber efendimiz aşağıda verilen kavramlardan hangisinin önemine vurgu yaptığı söylenebilir?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A)Paylaşma</w:t>
            </w:r>
            <w:r w:rsidRPr="007414CA">
              <w:rPr>
                <w:rFonts w:asciiTheme="minorHAnsi" w:hAnsiTheme="minorHAnsi"/>
                <w:sz w:val="18"/>
                <w:szCs w:val="18"/>
              </w:rPr>
              <w:tab/>
              <w:t>B) Dürüstlük</w:t>
            </w:r>
            <w:r w:rsidRPr="007414CA">
              <w:rPr>
                <w:rFonts w:asciiTheme="minorHAnsi" w:hAnsiTheme="minorHAnsi"/>
                <w:sz w:val="18"/>
                <w:szCs w:val="18"/>
              </w:rPr>
              <w:tab/>
              <w:t>C) Sadakat</w:t>
            </w:r>
            <w:r w:rsidRPr="007414CA">
              <w:rPr>
                <w:rFonts w:asciiTheme="minorHAnsi" w:hAnsiTheme="minorHAnsi"/>
                <w:sz w:val="18"/>
                <w:szCs w:val="18"/>
              </w:rPr>
              <w:tab/>
              <w:t>D) İlim</w:t>
            </w:r>
          </w:p>
          <w:p w:rsidR="007414CA" w:rsidRPr="007414CA" w:rsidRDefault="007414CA" w:rsidP="004D60E1">
            <w:pPr>
              <w:rPr>
                <w:rFonts w:asciiTheme="minorHAnsi" w:hAnsiTheme="minorHAnsi"/>
                <w:sz w:val="18"/>
                <w:szCs w:val="18"/>
              </w:rPr>
            </w:pPr>
          </w:p>
        </w:tc>
        <w:tc>
          <w:tcPr>
            <w:tcW w:w="5548" w:type="dxa"/>
          </w:tcPr>
          <w:p w:rsidR="007414CA" w:rsidRPr="007414CA" w:rsidRDefault="007414CA" w:rsidP="007414CA">
            <w:pPr>
              <w:rPr>
                <w:rFonts w:asciiTheme="minorHAnsi" w:hAnsiTheme="minorHAnsi"/>
                <w:sz w:val="18"/>
                <w:szCs w:val="18"/>
              </w:rPr>
            </w:pPr>
            <w:r w:rsidRPr="007414CA">
              <w:rPr>
                <w:rFonts w:asciiTheme="minorHAnsi" w:hAnsiTheme="minorHAnsi"/>
                <w:sz w:val="18"/>
                <w:szCs w:val="18"/>
              </w:rPr>
              <w:t>Sadakalar (zekât gelirleri) ancak şunlar içindir: Yoksullar, düşkünler, sadakaların toplanmasında görevli olanlar, kalpleri kazanılacak olanlar, âzat edilecek köleler, borçlular, Allah yolunda (çalışanlar) ve yolda kalmışlar. İşte Allah’ın kesin buyruğu budur. Allah bilmekte ve hikmetle yönetmektedir.(Tevbe,60)</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7.Yukarıda verilen ayet-i kerimede zekât ile ilgili sorulardan hangisine yanıt verilmiştir?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Kimlere verilmesi gerektiğine</w:t>
            </w:r>
            <w:r w:rsidRPr="007414CA">
              <w:rPr>
                <w:rFonts w:asciiTheme="minorHAnsi" w:hAnsiTheme="minorHAnsi"/>
                <w:sz w:val="18"/>
                <w:szCs w:val="18"/>
              </w:rPr>
              <w:tab/>
              <w:t>B) Ne oranda verilmesi gerektiğine</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 Neden verilmesi gerektiğine</w:t>
            </w:r>
            <w:r w:rsidRPr="007414CA">
              <w:rPr>
                <w:rFonts w:asciiTheme="minorHAnsi" w:hAnsiTheme="minorHAnsi"/>
                <w:sz w:val="18"/>
                <w:szCs w:val="18"/>
              </w:rPr>
              <w:tab/>
              <w:t>D) Kimler tarafından verilmesi gerektiğine</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Şuayb Aleyhisselâm kavmine şöyle dedi:</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“Ve Ey kavmim! Ölçüyü ve tartıyı adaletle yapın; insanlara malları hususunda haksızlık etmeyin; yeryüzünde fesatçılık çıkararak fenalık yapmayın!</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Eğer mümin iseniz, Allah’ın (helâlinden) bıraktığı (kâr) sizin için daha hayırlıdır. Bununla birlikte ben üzerinize bir bekçi de değilim.” (Hûd, 85-86)</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8.Aşağıdaki ayetlerden hangisi Hz.Şuayb peygamberin kavmine vermiş olduğu öğütleri içeren ayetlerle aynı konuya değinmektedir?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A)Şüphesiz Allah, size emanetleri ehline teslim etmenizi ve insanlar arasında hükmettiğinizde adaletle hükmetmenizi emrediyor. Bununla Allah, size ne güzel öğüt veriyor. Doğrusu Allah, işitendir, görendir. (Nisa, 58)</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B)Allah, gerçekten kendisinden başka ilah olmadığına şahitlik etti; melekler ve ilim sahipleri de Ondan başka ilah olmadığına adaletle şahitlik ettiler. Aziz ve Hâkim olan Ondan başka ilah yoktur. (Al-i İmran, 18)</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C)İman edip iyi işler yapan, namaz kılan ve zekât verenler var ya, onların mükâfatları Rableri katindadır. Onlara korku yoktur, onlar üzüntü de çekmezler.</w:t>
            </w:r>
            <w:r w:rsidRPr="007414CA">
              <w:rPr>
                <w:rFonts w:asciiTheme="minorHAnsi" w:hAnsiTheme="minorHAnsi"/>
                <w:sz w:val="18"/>
                <w:szCs w:val="18"/>
              </w:rPr>
              <w:tab/>
              <w:t>(Bakara, 277)</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D)“Sizin dostunuz (veliniz) ancak Allah’tır, Resulüdür, iman edenlerdir; onlar ki Allah’ın emirlerine boyun  eğerek namazı kılar, zekâtı verirler.”</w:t>
            </w:r>
            <w:r w:rsidRPr="007414CA">
              <w:rPr>
                <w:rFonts w:asciiTheme="minorHAnsi" w:hAnsiTheme="minorHAnsi"/>
                <w:sz w:val="18"/>
                <w:szCs w:val="18"/>
              </w:rPr>
              <w:tab/>
              <w:t>(Maide,55)</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Maun Suresi:</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1-Gördün mü, o hesap ve ceza gününü yalanlayanı!</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2,3-İşte o, yetimi itip kakan, yoksula yedirmeyi özendirmeyen kimsedir.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4-Yazıklar olsun o namaz kılanlara ki,</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5-Onlar namazlarını ciddiye almazlar.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6-Onlar (namazlarıyla) gösteriş yaparlar.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7-Ufacık bir yardıma bile engel olurlar.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9.Bu ayetlerin aşağıdaki kavramlardan hangisi ya da hangileri ile ilgili olduğu söylenebilir?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I-Dürüstlük</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II-Yardımlaşma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III-Hoşgörülü olma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I B) I ve II. C) II ve III. D) I, II, III</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 xml:space="preserve"> “Güneşin doğduğu her gün insanın bütün eklemleri için sadaka vermesi gerekir. İki kişinin arasını</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düzeltmen sadakadır. Bir kimseyi kaldırarak hayvanına binmesine yardımcı olman ve eşyasını ona yüklemen sadakadır. Güzel söz de sadakadır. Namaza giderken attığın her adım sadakadır. Yoldaki rahatsızlık veren şeyi kaldırman sadakadır.”</w:t>
            </w:r>
            <w:r w:rsidRPr="007414CA">
              <w:rPr>
                <w:rFonts w:asciiTheme="minorHAnsi" w:hAnsiTheme="minorHAnsi"/>
                <w:sz w:val="18"/>
                <w:szCs w:val="18"/>
              </w:rPr>
              <w:tab/>
              <w:t>Hz. Muhammed(s.a.v.)</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10. Yukarıda verilen hadis-i şerifte sadaka ile ilgili verilmek istenen mesaj nedir?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Maddiyat ile sınırlı olmaması</w:t>
            </w:r>
            <w:r w:rsidRPr="007414CA">
              <w:rPr>
                <w:rFonts w:asciiTheme="minorHAnsi" w:hAnsiTheme="minorHAnsi"/>
                <w:sz w:val="18"/>
                <w:szCs w:val="18"/>
              </w:rPr>
              <w:tab/>
              <w:t>B) Fakirlere yönelik olması</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 Akrabalara yapılması gerektiği</w:t>
            </w:r>
            <w:r w:rsidRPr="007414CA">
              <w:rPr>
                <w:rFonts w:asciiTheme="minorHAnsi" w:hAnsiTheme="minorHAnsi"/>
                <w:sz w:val="18"/>
                <w:szCs w:val="18"/>
              </w:rPr>
              <w:tab/>
              <w:t>D) Gizlice yapılması gerektiği</w:t>
            </w:r>
          </w:p>
          <w:p w:rsidR="004D60E1" w:rsidRPr="007414CA" w:rsidRDefault="004D60E1" w:rsidP="004D60E1">
            <w:pPr>
              <w:rPr>
                <w:rFonts w:asciiTheme="minorHAnsi" w:hAnsiTheme="minorHAnsi"/>
                <w:sz w:val="18"/>
                <w:szCs w:val="18"/>
              </w:rPr>
            </w:pPr>
          </w:p>
        </w:tc>
      </w:tr>
    </w:tbl>
    <w:p w:rsidR="007414CA" w:rsidRDefault="007414CA"/>
    <w:p w:rsidR="007414CA" w:rsidRDefault="007414CA"/>
    <w:tbl>
      <w:tblPr>
        <w:tblStyle w:val="TabloKlavuzu"/>
        <w:tblW w:w="0" w:type="auto"/>
        <w:tblLook w:val="04A0" w:firstRow="1" w:lastRow="0" w:firstColumn="1" w:lastColumn="0" w:noHBand="0" w:noVBand="1"/>
      </w:tblPr>
      <w:tblGrid>
        <w:gridCol w:w="846"/>
        <w:gridCol w:w="664"/>
        <w:gridCol w:w="755"/>
        <w:gridCol w:w="755"/>
        <w:gridCol w:w="755"/>
        <w:gridCol w:w="755"/>
        <w:gridCol w:w="755"/>
        <w:gridCol w:w="755"/>
        <w:gridCol w:w="755"/>
        <w:gridCol w:w="755"/>
        <w:gridCol w:w="755"/>
      </w:tblGrid>
      <w:tr w:rsidR="00DB2D83" w:rsidTr="00DB2D83">
        <w:tc>
          <w:tcPr>
            <w:tcW w:w="846" w:type="dxa"/>
            <w:vAlign w:val="center"/>
          </w:tcPr>
          <w:p w:rsidR="00DB2D83" w:rsidRPr="00F818EF" w:rsidRDefault="00DB2D83" w:rsidP="00CB4434">
            <w:pPr>
              <w:pStyle w:val="Default"/>
              <w:rPr>
                <w:sz w:val="22"/>
                <w:szCs w:val="22"/>
              </w:rPr>
            </w:pPr>
          </w:p>
        </w:tc>
        <w:tc>
          <w:tcPr>
            <w:tcW w:w="664" w:type="dxa"/>
            <w:vAlign w:val="center"/>
          </w:tcPr>
          <w:p w:rsidR="00DB2D83" w:rsidRPr="00F818EF" w:rsidRDefault="00DB2D83" w:rsidP="00CB4434">
            <w:pPr>
              <w:pStyle w:val="Default"/>
              <w:rPr>
                <w:sz w:val="22"/>
                <w:szCs w:val="22"/>
              </w:rPr>
            </w:pPr>
            <w:r w:rsidRPr="00F818EF">
              <w:rPr>
                <w:b/>
                <w:bCs/>
                <w:sz w:val="22"/>
                <w:szCs w:val="22"/>
              </w:rPr>
              <w:t>1</w:t>
            </w:r>
          </w:p>
        </w:tc>
        <w:tc>
          <w:tcPr>
            <w:tcW w:w="755" w:type="dxa"/>
            <w:vAlign w:val="center"/>
          </w:tcPr>
          <w:p w:rsidR="00DB2D83" w:rsidRPr="00F818EF" w:rsidRDefault="00DB2D83" w:rsidP="00CB4434">
            <w:pPr>
              <w:pStyle w:val="Default"/>
              <w:rPr>
                <w:sz w:val="22"/>
                <w:szCs w:val="22"/>
              </w:rPr>
            </w:pPr>
            <w:r w:rsidRPr="00F818EF">
              <w:rPr>
                <w:b/>
                <w:bCs/>
                <w:sz w:val="22"/>
                <w:szCs w:val="22"/>
              </w:rPr>
              <w:t>2</w:t>
            </w:r>
          </w:p>
        </w:tc>
        <w:tc>
          <w:tcPr>
            <w:tcW w:w="755" w:type="dxa"/>
            <w:vAlign w:val="center"/>
          </w:tcPr>
          <w:p w:rsidR="00DB2D83" w:rsidRPr="00F818EF" w:rsidRDefault="00DB2D83" w:rsidP="00CB4434">
            <w:pPr>
              <w:pStyle w:val="Default"/>
              <w:rPr>
                <w:sz w:val="22"/>
                <w:szCs w:val="22"/>
              </w:rPr>
            </w:pPr>
            <w:r w:rsidRPr="00F818EF">
              <w:rPr>
                <w:b/>
                <w:bCs/>
                <w:sz w:val="22"/>
                <w:szCs w:val="22"/>
              </w:rPr>
              <w:t>3</w:t>
            </w:r>
          </w:p>
        </w:tc>
        <w:tc>
          <w:tcPr>
            <w:tcW w:w="755" w:type="dxa"/>
            <w:vAlign w:val="center"/>
          </w:tcPr>
          <w:p w:rsidR="00DB2D83" w:rsidRPr="00F818EF" w:rsidRDefault="00DB2D83" w:rsidP="00CB4434">
            <w:pPr>
              <w:pStyle w:val="Default"/>
              <w:rPr>
                <w:sz w:val="22"/>
                <w:szCs w:val="22"/>
              </w:rPr>
            </w:pPr>
            <w:r w:rsidRPr="00F818EF">
              <w:rPr>
                <w:b/>
                <w:bCs/>
                <w:sz w:val="22"/>
                <w:szCs w:val="22"/>
              </w:rPr>
              <w:t>4</w:t>
            </w:r>
          </w:p>
        </w:tc>
        <w:tc>
          <w:tcPr>
            <w:tcW w:w="755" w:type="dxa"/>
            <w:vAlign w:val="center"/>
          </w:tcPr>
          <w:p w:rsidR="00DB2D83" w:rsidRPr="00F818EF" w:rsidRDefault="00DB2D83" w:rsidP="00CB4434">
            <w:pPr>
              <w:pStyle w:val="Default"/>
              <w:rPr>
                <w:sz w:val="22"/>
                <w:szCs w:val="22"/>
              </w:rPr>
            </w:pPr>
            <w:r w:rsidRPr="00F818EF">
              <w:rPr>
                <w:b/>
                <w:bCs/>
                <w:sz w:val="22"/>
                <w:szCs w:val="22"/>
              </w:rPr>
              <w:t>5</w:t>
            </w:r>
          </w:p>
        </w:tc>
        <w:tc>
          <w:tcPr>
            <w:tcW w:w="755" w:type="dxa"/>
            <w:vAlign w:val="center"/>
          </w:tcPr>
          <w:p w:rsidR="00DB2D83" w:rsidRPr="00F818EF" w:rsidRDefault="00DB2D83" w:rsidP="00CB4434">
            <w:pPr>
              <w:pStyle w:val="Default"/>
              <w:rPr>
                <w:sz w:val="22"/>
                <w:szCs w:val="22"/>
              </w:rPr>
            </w:pPr>
            <w:r w:rsidRPr="00F818EF">
              <w:rPr>
                <w:b/>
                <w:bCs/>
                <w:sz w:val="22"/>
                <w:szCs w:val="22"/>
              </w:rPr>
              <w:t>6</w:t>
            </w:r>
          </w:p>
        </w:tc>
        <w:tc>
          <w:tcPr>
            <w:tcW w:w="755" w:type="dxa"/>
            <w:vAlign w:val="center"/>
          </w:tcPr>
          <w:p w:rsidR="00DB2D83" w:rsidRPr="00F818EF" w:rsidRDefault="00DB2D83" w:rsidP="00CB4434">
            <w:pPr>
              <w:pStyle w:val="Default"/>
              <w:rPr>
                <w:sz w:val="22"/>
                <w:szCs w:val="22"/>
              </w:rPr>
            </w:pPr>
            <w:r w:rsidRPr="00F818EF">
              <w:rPr>
                <w:b/>
                <w:bCs/>
                <w:sz w:val="22"/>
                <w:szCs w:val="22"/>
              </w:rPr>
              <w:t>7</w:t>
            </w:r>
          </w:p>
        </w:tc>
        <w:tc>
          <w:tcPr>
            <w:tcW w:w="755" w:type="dxa"/>
            <w:vAlign w:val="center"/>
          </w:tcPr>
          <w:p w:rsidR="00DB2D83" w:rsidRPr="00F818EF" w:rsidRDefault="00DB2D83" w:rsidP="00CB4434">
            <w:pPr>
              <w:pStyle w:val="Default"/>
              <w:rPr>
                <w:sz w:val="22"/>
                <w:szCs w:val="22"/>
              </w:rPr>
            </w:pPr>
            <w:r w:rsidRPr="00F818EF">
              <w:rPr>
                <w:b/>
                <w:bCs/>
                <w:sz w:val="22"/>
                <w:szCs w:val="22"/>
              </w:rPr>
              <w:t>8</w:t>
            </w:r>
          </w:p>
        </w:tc>
        <w:tc>
          <w:tcPr>
            <w:tcW w:w="755" w:type="dxa"/>
            <w:vAlign w:val="center"/>
          </w:tcPr>
          <w:p w:rsidR="00DB2D83" w:rsidRPr="00F818EF" w:rsidRDefault="00DB2D83" w:rsidP="00CB4434">
            <w:pPr>
              <w:pStyle w:val="Default"/>
              <w:rPr>
                <w:sz w:val="22"/>
                <w:szCs w:val="22"/>
              </w:rPr>
            </w:pPr>
            <w:r w:rsidRPr="00F818EF">
              <w:rPr>
                <w:b/>
                <w:bCs/>
                <w:sz w:val="22"/>
                <w:szCs w:val="22"/>
              </w:rPr>
              <w:t>9</w:t>
            </w:r>
          </w:p>
        </w:tc>
        <w:tc>
          <w:tcPr>
            <w:tcW w:w="755" w:type="dxa"/>
            <w:vAlign w:val="center"/>
          </w:tcPr>
          <w:p w:rsidR="00DB2D83" w:rsidRPr="00F818EF" w:rsidRDefault="00DB2D83" w:rsidP="00CB4434">
            <w:pPr>
              <w:pStyle w:val="Default"/>
              <w:rPr>
                <w:sz w:val="22"/>
                <w:szCs w:val="22"/>
              </w:rPr>
            </w:pPr>
            <w:r w:rsidRPr="00F818EF">
              <w:rPr>
                <w:b/>
                <w:bCs/>
                <w:sz w:val="22"/>
                <w:szCs w:val="22"/>
              </w:rPr>
              <w:t>10</w:t>
            </w:r>
          </w:p>
        </w:tc>
      </w:tr>
      <w:tr w:rsidR="00DB2D83" w:rsidTr="00DB2D83">
        <w:tc>
          <w:tcPr>
            <w:tcW w:w="846" w:type="dxa"/>
            <w:vAlign w:val="center"/>
          </w:tcPr>
          <w:p w:rsidR="00DB2D83" w:rsidRPr="00F818EF" w:rsidRDefault="00DB2D83" w:rsidP="00CB4434">
            <w:pPr>
              <w:pStyle w:val="Default"/>
              <w:rPr>
                <w:sz w:val="22"/>
                <w:szCs w:val="22"/>
              </w:rPr>
            </w:pPr>
            <w:r w:rsidRPr="00F818EF">
              <w:rPr>
                <w:b/>
                <w:bCs/>
                <w:sz w:val="22"/>
                <w:szCs w:val="22"/>
              </w:rPr>
              <w:t>TEST-2</w:t>
            </w:r>
          </w:p>
        </w:tc>
        <w:tc>
          <w:tcPr>
            <w:tcW w:w="664" w:type="dxa"/>
            <w:vAlign w:val="center"/>
          </w:tcPr>
          <w:p w:rsidR="00DB2D83" w:rsidRPr="00F818EF" w:rsidRDefault="00DB2D83" w:rsidP="00CB4434">
            <w:pPr>
              <w:pStyle w:val="Default"/>
              <w:rPr>
                <w:sz w:val="22"/>
                <w:szCs w:val="22"/>
              </w:rPr>
            </w:pPr>
            <w:r w:rsidRPr="00F818EF">
              <w:rPr>
                <w:sz w:val="22"/>
                <w:szCs w:val="22"/>
              </w:rPr>
              <w:t>B</w:t>
            </w:r>
          </w:p>
        </w:tc>
        <w:tc>
          <w:tcPr>
            <w:tcW w:w="755" w:type="dxa"/>
            <w:vAlign w:val="center"/>
          </w:tcPr>
          <w:p w:rsidR="00DB2D83" w:rsidRPr="00F818EF" w:rsidRDefault="00DB2D83" w:rsidP="00CB4434">
            <w:pPr>
              <w:pStyle w:val="Default"/>
              <w:rPr>
                <w:sz w:val="22"/>
                <w:szCs w:val="22"/>
              </w:rPr>
            </w:pPr>
            <w:r w:rsidRPr="00F818EF">
              <w:rPr>
                <w:sz w:val="22"/>
                <w:szCs w:val="22"/>
              </w:rPr>
              <w:t>D</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D</w:t>
            </w:r>
          </w:p>
        </w:tc>
        <w:tc>
          <w:tcPr>
            <w:tcW w:w="755" w:type="dxa"/>
            <w:vAlign w:val="center"/>
          </w:tcPr>
          <w:p w:rsidR="00DB2D83" w:rsidRPr="00F818EF" w:rsidRDefault="00DB2D83" w:rsidP="00CB4434">
            <w:pPr>
              <w:pStyle w:val="Default"/>
              <w:rPr>
                <w:sz w:val="22"/>
                <w:szCs w:val="22"/>
              </w:rPr>
            </w:pPr>
            <w:r w:rsidRPr="00F818EF">
              <w:rPr>
                <w:sz w:val="22"/>
                <w:szCs w:val="22"/>
              </w:rPr>
              <w:t>D</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B</w:t>
            </w:r>
          </w:p>
        </w:tc>
        <w:tc>
          <w:tcPr>
            <w:tcW w:w="755" w:type="dxa"/>
            <w:vAlign w:val="center"/>
          </w:tcPr>
          <w:p w:rsidR="00DB2D83" w:rsidRPr="00F818EF" w:rsidRDefault="00DB2D83" w:rsidP="00CB4434">
            <w:pPr>
              <w:pStyle w:val="Default"/>
              <w:rPr>
                <w:sz w:val="22"/>
                <w:szCs w:val="22"/>
              </w:rPr>
            </w:pPr>
            <w:r w:rsidRPr="00F818EF">
              <w:rPr>
                <w:sz w:val="22"/>
                <w:szCs w:val="22"/>
              </w:rPr>
              <w:t>A</w:t>
            </w:r>
          </w:p>
        </w:tc>
      </w:tr>
    </w:tbl>
    <w:p w:rsidR="00C3569B" w:rsidRPr="004D60E1" w:rsidRDefault="00C3569B">
      <w:pPr>
        <w:rPr>
          <w:rFonts w:asciiTheme="minorHAnsi" w:hAnsiTheme="minorHAnsi"/>
          <w:sz w:val="20"/>
          <w:szCs w:val="20"/>
        </w:rPr>
      </w:pPr>
    </w:p>
    <w:sectPr w:rsidR="00C3569B" w:rsidRPr="004D60E1"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D8A" w:rsidRDefault="000E2D8A">
      <w:r>
        <w:separator/>
      </w:r>
    </w:p>
  </w:endnote>
  <w:endnote w:type="continuationSeparator" w:id="0">
    <w:p w:rsidR="000E2D8A" w:rsidRDefault="000E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D8A" w:rsidRDefault="000E2D8A"/>
  </w:footnote>
  <w:footnote w:type="continuationSeparator" w:id="0">
    <w:p w:rsidR="000E2D8A" w:rsidRDefault="000E2D8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F30"/>
    <w:rsid w:val="00021449"/>
    <w:rsid w:val="000E2D8A"/>
    <w:rsid w:val="00275353"/>
    <w:rsid w:val="00311167"/>
    <w:rsid w:val="004D60E1"/>
    <w:rsid w:val="00603693"/>
    <w:rsid w:val="007414CA"/>
    <w:rsid w:val="00851356"/>
    <w:rsid w:val="00B938E3"/>
    <w:rsid w:val="00C3569B"/>
    <w:rsid w:val="00DB2D83"/>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840</Words>
  <Characters>4788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creator>Dindersi.net</dc:creator>
  <cp:lastModifiedBy>aliyilmaz_009</cp:lastModifiedBy>
  <cp:revision>2</cp:revision>
  <dcterms:created xsi:type="dcterms:W3CDTF">2020-04-21T07:57:00Z</dcterms:created>
  <dcterms:modified xsi:type="dcterms:W3CDTF">2020-04-21T07:57:00Z</dcterms:modified>
</cp:coreProperties>
</file>